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16" w:rsidRDefault="004F5A16" w:rsidP="0008688C">
      <w:pPr>
        <w:ind w:left="360"/>
        <w:jc w:val="center"/>
        <w:outlineLvl w:val="0"/>
        <w:rPr>
          <w:b/>
        </w:rPr>
      </w:pPr>
      <w:bookmarkStart w:id="0" w:name="_GoBack"/>
      <w:bookmarkEnd w:id="0"/>
    </w:p>
    <w:p w:rsidR="0008688C" w:rsidRDefault="0008688C" w:rsidP="0008688C">
      <w:pPr>
        <w:ind w:left="360"/>
        <w:jc w:val="center"/>
        <w:outlineLvl w:val="0"/>
        <w:rPr>
          <w:b/>
        </w:rPr>
      </w:pPr>
      <w:r>
        <w:rPr>
          <w:b/>
        </w:rPr>
        <w:t xml:space="preserve">ГРАДОСТРОИТЕЛЬНЫЕ РЕГЛАМЕНТЫ, УСТАНАВЛИВАЕМЫЕ </w:t>
      </w:r>
      <w:r>
        <w:rPr>
          <w:b/>
        </w:rPr>
        <w:br/>
        <w:t xml:space="preserve"> К ТЕРРИТОРИАЛЬНОЙ ЗОНЕ </w:t>
      </w:r>
      <w:r w:rsidRPr="00D8670D">
        <w:rPr>
          <w:b/>
        </w:rPr>
        <w:t xml:space="preserve">«ЗОНА ИНЫХ </w:t>
      </w:r>
      <w:r>
        <w:rPr>
          <w:b/>
        </w:rPr>
        <w:t>ОБЪЕКТОВ ОТДЫХА И РЕКРЕАЦИИ» (РЗ</w:t>
      </w:r>
      <w:r w:rsidRPr="00D8670D">
        <w:rPr>
          <w:b/>
        </w:rPr>
        <w:t>-4)</w:t>
      </w:r>
    </w:p>
    <w:p w:rsidR="0008688C" w:rsidRPr="00D8670D" w:rsidRDefault="0008688C" w:rsidP="0008688C">
      <w:pPr>
        <w:ind w:left="360"/>
        <w:jc w:val="center"/>
        <w:outlineLvl w:val="0"/>
        <w:rPr>
          <w:b/>
        </w:rPr>
      </w:pPr>
    </w:p>
    <w:p w:rsidR="00A364A7" w:rsidRDefault="00A364A7" w:rsidP="00A364A7">
      <w:pPr>
        <w:jc w:val="center"/>
        <w:outlineLvl w:val="1"/>
        <w:rPr>
          <w:b/>
        </w:rPr>
      </w:pPr>
      <w:r>
        <w:rPr>
          <w:b/>
        </w:rPr>
        <w:t xml:space="preserve">Статья 30.1. </w:t>
      </w:r>
      <w:r w:rsidRPr="0027746C">
        <w:rPr>
          <w:b/>
        </w:rPr>
        <w:t>Р</w:t>
      </w:r>
      <w:r>
        <w:rPr>
          <w:b/>
        </w:rPr>
        <w:t>З</w:t>
      </w:r>
      <w:r w:rsidRPr="0027746C">
        <w:rPr>
          <w:b/>
        </w:rPr>
        <w:t>-4 Зона иных объектов отдыха и рекреации</w:t>
      </w:r>
    </w:p>
    <w:p w:rsidR="00731A3E" w:rsidRDefault="00731A3E" w:rsidP="00731A3E">
      <w:pPr>
        <w:rPr>
          <w:b/>
        </w:rPr>
      </w:pPr>
    </w:p>
    <w:tbl>
      <w:tblPr>
        <w:tblW w:w="15457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695"/>
        <w:gridCol w:w="3514"/>
        <w:gridCol w:w="2411"/>
        <w:gridCol w:w="2269"/>
        <w:gridCol w:w="1985"/>
        <w:gridCol w:w="29"/>
      </w:tblGrid>
      <w:tr w:rsidR="00731A3E" w:rsidTr="00731A3E">
        <w:trPr>
          <w:tblHeader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2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1A3E" w:rsidTr="00731A3E">
        <w:trPr>
          <w:gridAfter w:val="1"/>
          <w:wAfter w:w="29" w:type="dxa"/>
          <w:tblHeader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 – КОД 3.1.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природных территорий – КОД 9.1.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 деятельность – КОД 9.2.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shd w:val="clear" w:color="auto" w:fill="FFFFFF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Санаторная деятельность – КОД 9.2.1.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При размещении объектов капитального строительства необходимо соблюдать противопожарные отступы в соответствии  с требованиями </w:t>
            </w:r>
            <w:r>
              <w:rPr>
                <w:sz w:val="20"/>
                <w:szCs w:val="20"/>
                <w:u w:val="single"/>
              </w:rPr>
              <w:lastRenderedPageBreak/>
              <w:t>Федерального закона от 22.07.2008 № 123-ФЗ «Технический регламент о требованиях пожарной безопасности»,  СП 4.13130.2013 и другими установленными</w:t>
            </w:r>
            <w:r>
              <w:t xml:space="preserve"> </w:t>
            </w:r>
            <w:r>
              <w:rPr>
                <w:sz w:val="20"/>
                <w:szCs w:val="20"/>
                <w:u w:val="single"/>
              </w:rPr>
              <w:t>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 этажей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лагерей.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(территории) общего пользования – КОД 12.0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 – КОД 12.0.2</w:t>
            </w:r>
          </w:p>
          <w:p w:rsidR="00731A3E" w:rsidRDefault="00731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Отдых (рекреация) – </w:t>
            </w:r>
            <w:r>
              <w:rPr>
                <w:sz w:val="20"/>
                <w:szCs w:val="20"/>
                <w:u w:val="single"/>
              </w:rPr>
              <w:t>КОД 5.0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Минимальная площадь земельного участка </w:t>
            </w:r>
            <w:r>
              <w:rPr>
                <w:sz w:val="20"/>
                <w:szCs w:val="20"/>
                <w:u w:val="single"/>
              </w:rPr>
              <w:t>– 0,07 га.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35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</w:t>
            </w:r>
            <w:r>
              <w:rPr>
                <w:sz w:val="20"/>
                <w:szCs w:val="20"/>
                <w:u w:val="single"/>
              </w:rPr>
              <w:lastRenderedPageBreak/>
              <w:t>безопасности»,  СП 4.13130.2013 и другими установленными 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 этажей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</w:t>
            </w:r>
            <w:r>
              <w:rPr>
                <w:sz w:val="20"/>
                <w:szCs w:val="20"/>
                <w:highlight w:val="white"/>
                <w:u w:val="single"/>
              </w:rPr>
              <w:t>5.1 (5.1.1-5.1.7), 5.2, 5.2.1, 5.3, 5.4, 5.5.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 – КОД 13.1.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– 0,02 га.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0,06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безопасности»,  СП 4.13130.2013 и другими установленными 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этаж.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высота сооружений  – 3 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капитального строительства запрещено.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 – КОД 13.2.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– 0,02 га.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0,5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</w:t>
            </w:r>
            <w:r>
              <w:rPr>
                <w:sz w:val="20"/>
                <w:szCs w:val="20"/>
                <w:u w:val="single"/>
              </w:rPr>
              <w:lastRenderedPageBreak/>
              <w:t>безопасности»,  СП 4.13130.2013 и другими установленными 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этажа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назначения – КОД 13.0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подлежат установлению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 – КОД 11.2.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 3.3.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не подлежит установлению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0,5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безопасности»,  СП 4.13130.2013 и другими установленными 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 этажей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управление 4.1.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не подлежит установлению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0,5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безопасности»,  СП 4.13130.2013 и другими установленными 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этажа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731A3E" w:rsidRDefault="00731A3E">
            <w:pPr>
              <w:rPr>
                <w:sz w:val="20"/>
                <w:szCs w:val="20"/>
              </w:rPr>
            </w:pP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 4.6.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не подлежит установлению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0,5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безопасности»,  СП 4.13130.2013 и другими установленными </w:t>
            </w:r>
            <w:r>
              <w:rPr>
                <w:sz w:val="20"/>
                <w:szCs w:val="20"/>
                <w:u w:val="single"/>
              </w:rPr>
              <w:lastRenderedPageBreak/>
              <w:t>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этажей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 4.9.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не подлежит установлению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0,1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безопасности»,  СП 4.13130.2013 и другими установленными 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</w:p>
          <w:p w:rsidR="00731A3E" w:rsidRDefault="00731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также для стоянки и хранения транспортных средств общего пользования, в том числе в депо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Стоянка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highlight w:val="white"/>
              </w:rPr>
              <w:t>транспортных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highlight w:val="white"/>
              </w:rPr>
              <w:t>средств 4.9.2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 – КОД 3.1.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– КОД 4.4.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– 0,01 га.</w:t>
            </w:r>
          </w:p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0,7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безопасности»,  СП 4.13130.2013 и другими установленными 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Выставочно-ярмарочная деятельность – КОД 4.10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Минимальная площадь земельного участка – 0,01 га.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Максимальная площадь земельного участка – 0,7 га.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 размещении объектов капитального строительства необходимо соблюдать противопожарные отступы в соответствии  с требованиями Федерального закона от 22.07.2008 № 123-ФЗ «Технический регламент о требованиях пожарной безопасности»,  СП 4.13130.2013 и другими установленными требованиями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 этажа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both"/>
              <w:rPr>
                <w:sz w:val="20"/>
                <w:szCs w:val="20"/>
                <w:u w:val="single"/>
              </w:rPr>
            </w:pPr>
            <w:bookmarkStart w:id="1" w:name="_3znysh7"/>
            <w:bookmarkEnd w:id="1"/>
            <w:r>
              <w:rPr>
                <w:sz w:val="20"/>
                <w:szCs w:val="20"/>
                <w:u w:val="single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E" w:rsidRDefault="00731A3E">
            <w:pPr>
              <w:rPr>
                <w:sz w:val="20"/>
                <w:szCs w:val="20"/>
              </w:rPr>
            </w:pPr>
          </w:p>
        </w:tc>
      </w:tr>
      <w:tr w:rsidR="00731A3E" w:rsidTr="00731A3E">
        <w:trPr>
          <w:gridAfter w:val="1"/>
          <w:wAfter w:w="29" w:type="dxa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Водный транспорт – КОД 7.3.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3E" w:rsidRDefault="00731A3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подлежат установлению</w:t>
            </w:r>
          </w:p>
        </w:tc>
      </w:tr>
      <w:tr w:rsidR="00731A3E" w:rsidTr="00731A3E">
        <w:trPr>
          <w:gridAfter w:val="1"/>
          <w:wAfter w:w="29" w:type="dxa"/>
        </w:trPr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3E" w:rsidRDefault="00731A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строительства, в том числе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</w:tr>
    </w:tbl>
    <w:p w:rsidR="00A364A7" w:rsidRDefault="00A364A7"/>
    <w:sectPr w:rsidR="00A364A7" w:rsidSect="00680780">
      <w:headerReference w:type="default" r:id="rId9"/>
      <w:pgSz w:w="16838" w:h="11906" w:orient="landscape"/>
      <w:pgMar w:top="709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80" w:rsidRDefault="00680780" w:rsidP="00680780">
      <w:r>
        <w:separator/>
      </w:r>
    </w:p>
  </w:endnote>
  <w:endnote w:type="continuationSeparator" w:id="0">
    <w:p w:rsidR="00680780" w:rsidRDefault="00680780" w:rsidP="006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80" w:rsidRDefault="00680780" w:rsidP="00680780">
      <w:r>
        <w:separator/>
      </w:r>
    </w:p>
  </w:footnote>
  <w:footnote w:type="continuationSeparator" w:id="0">
    <w:p w:rsidR="00680780" w:rsidRDefault="00680780" w:rsidP="0068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143"/>
      <w:docPartObj>
        <w:docPartGallery w:val="Page Numbers (Top of Page)"/>
        <w:docPartUnique/>
      </w:docPartObj>
    </w:sdtPr>
    <w:sdtEndPr/>
    <w:sdtContent>
      <w:p w:rsidR="00680780" w:rsidRDefault="006807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9C">
          <w:rPr>
            <w:noProof/>
          </w:rPr>
          <w:t>8</w:t>
        </w:r>
        <w:r>
          <w:fldChar w:fldCharType="end"/>
        </w:r>
      </w:p>
    </w:sdtContent>
  </w:sdt>
  <w:p w:rsidR="00680780" w:rsidRDefault="006807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83D"/>
    <w:multiLevelType w:val="multilevel"/>
    <w:tmpl w:val="C232AA4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F9A2EA0"/>
    <w:multiLevelType w:val="hybridMultilevel"/>
    <w:tmpl w:val="18CA4954"/>
    <w:lvl w:ilvl="0" w:tplc="357422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74264"/>
    <w:multiLevelType w:val="hybridMultilevel"/>
    <w:tmpl w:val="FA2058BE"/>
    <w:lvl w:ilvl="0" w:tplc="5D3E670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665CDB"/>
    <w:multiLevelType w:val="multilevel"/>
    <w:tmpl w:val="C232AA4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1903924"/>
    <w:multiLevelType w:val="hybridMultilevel"/>
    <w:tmpl w:val="37DC5F6A"/>
    <w:lvl w:ilvl="0" w:tplc="954CFF48">
      <w:start w:val="1"/>
      <w:numFmt w:val="decimal"/>
      <w:lvlText w:val="%1)"/>
      <w:lvlJc w:val="left"/>
      <w:pPr>
        <w:ind w:left="1069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72A72"/>
    <w:multiLevelType w:val="hybridMultilevel"/>
    <w:tmpl w:val="10D045E6"/>
    <w:lvl w:ilvl="0" w:tplc="0A76B37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74DE8"/>
    <w:multiLevelType w:val="hybridMultilevel"/>
    <w:tmpl w:val="29FC19AC"/>
    <w:lvl w:ilvl="0" w:tplc="36E20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03DFA"/>
    <w:multiLevelType w:val="multilevel"/>
    <w:tmpl w:val="E1D2B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31C7C"/>
    <w:multiLevelType w:val="multilevel"/>
    <w:tmpl w:val="0BE6CE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FD8596D"/>
    <w:multiLevelType w:val="hybridMultilevel"/>
    <w:tmpl w:val="D0D624EC"/>
    <w:lvl w:ilvl="0" w:tplc="CA9E97A2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5905"/>
    <w:rsid w:val="0008688C"/>
    <w:rsid w:val="001269A9"/>
    <w:rsid w:val="00183F1A"/>
    <w:rsid w:val="001B48D9"/>
    <w:rsid w:val="001B6C9C"/>
    <w:rsid w:val="00235921"/>
    <w:rsid w:val="003A1F0C"/>
    <w:rsid w:val="003A382F"/>
    <w:rsid w:val="003D215D"/>
    <w:rsid w:val="003F0CDE"/>
    <w:rsid w:val="004132EE"/>
    <w:rsid w:val="004309A5"/>
    <w:rsid w:val="00497150"/>
    <w:rsid w:val="004D7205"/>
    <w:rsid w:val="004F141D"/>
    <w:rsid w:val="004F5A16"/>
    <w:rsid w:val="005F0F5F"/>
    <w:rsid w:val="00680780"/>
    <w:rsid w:val="00731A3E"/>
    <w:rsid w:val="007B55E5"/>
    <w:rsid w:val="007E30E7"/>
    <w:rsid w:val="008713F9"/>
    <w:rsid w:val="00A364A7"/>
    <w:rsid w:val="00A81D36"/>
    <w:rsid w:val="00AB50C9"/>
    <w:rsid w:val="00AD7189"/>
    <w:rsid w:val="00AE5BA0"/>
    <w:rsid w:val="00B10A57"/>
    <w:rsid w:val="00B91748"/>
    <w:rsid w:val="00BF33FC"/>
    <w:rsid w:val="00C4022B"/>
    <w:rsid w:val="00C8002E"/>
    <w:rsid w:val="00DD1D4E"/>
    <w:rsid w:val="00DF11ED"/>
    <w:rsid w:val="00E010D9"/>
    <w:rsid w:val="00F9548C"/>
    <w:rsid w:val="00FA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3A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8002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02E"/>
    <w:pPr>
      <w:shd w:val="clear" w:color="auto" w:fill="FFFFFF"/>
      <w:autoSpaceDE/>
      <w:autoSpaceDN/>
      <w:adjustRightInd/>
      <w:spacing w:line="0" w:lineRule="atLeast"/>
    </w:pPr>
    <w:rPr>
      <w:rFonts w:eastAsia="Times New Roman"/>
    </w:rPr>
  </w:style>
  <w:style w:type="paragraph" w:styleId="a6">
    <w:name w:val="List Paragraph"/>
    <w:basedOn w:val="a"/>
    <w:link w:val="a7"/>
    <w:qFormat/>
    <w:rsid w:val="00C80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002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8002E"/>
    <w:pPr>
      <w:suppressAutoHyphens/>
      <w:autoSpaceDE/>
      <w:autoSpaceDN/>
      <w:adjustRightInd/>
    </w:pPr>
    <w:rPr>
      <w:rFonts w:eastAsia="Lucida Sans Unicode"/>
      <w:sz w:val="24"/>
      <w:szCs w:val="24"/>
      <w:lang w:eastAsia="ru-RU"/>
    </w:rPr>
  </w:style>
  <w:style w:type="paragraph" w:customStyle="1" w:styleId="ConsPlusNormal">
    <w:name w:val="ConsPlusNormal"/>
    <w:rsid w:val="00497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4F5A16"/>
  </w:style>
  <w:style w:type="paragraph" w:styleId="aa">
    <w:name w:val="header"/>
    <w:basedOn w:val="a"/>
    <w:link w:val="ab"/>
    <w:uiPriority w:val="99"/>
    <w:unhideWhenUsed/>
    <w:rsid w:val="006807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780"/>
  </w:style>
  <w:style w:type="paragraph" w:styleId="ac">
    <w:name w:val="footer"/>
    <w:basedOn w:val="a"/>
    <w:link w:val="ad"/>
    <w:uiPriority w:val="99"/>
    <w:unhideWhenUsed/>
    <w:rsid w:val="006807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3A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8002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02E"/>
    <w:pPr>
      <w:shd w:val="clear" w:color="auto" w:fill="FFFFFF"/>
      <w:autoSpaceDE/>
      <w:autoSpaceDN/>
      <w:adjustRightInd/>
      <w:spacing w:line="0" w:lineRule="atLeast"/>
    </w:pPr>
    <w:rPr>
      <w:rFonts w:eastAsia="Times New Roman"/>
    </w:rPr>
  </w:style>
  <w:style w:type="paragraph" w:styleId="a6">
    <w:name w:val="List Paragraph"/>
    <w:basedOn w:val="a"/>
    <w:link w:val="a7"/>
    <w:qFormat/>
    <w:rsid w:val="00C80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002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8002E"/>
    <w:pPr>
      <w:suppressAutoHyphens/>
      <w:autoSpaceDE/>
      <w:autoSpaceDN/>
      <w:adjustRightInd/>
    </w:pPr>
    <w:rPr>
      <w:rFonts w:eastAsia="Lucida Sans Unicode"/>
      <w:sz w:val="24"/>
      <w:szCs w:val="24"/>
      <w:lang w:eastAsia="ru-RU"/>
    </w:rPr>
  </w:style>
  <w:style w:type="paragraph" w:customStyle="1" w:styleId="ConsPlusNormal">
    <w:name w:val="ConsPlusNormal"/>
    <w:rsid w:val="00497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4F5A16"/>
  </w:style>
  <w:style w:type="paragraph" w:styleId="aa">
    <w:name w:val="header"/>
    <w:basedOn w:val="a"/>
    <w:link w:val="ab"/>
    <w:uiPriority w:val="99"/>
    <w:unhideWhenUsed/>
    <w:rsid w:val="006807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780"/>
  </w:style>
  <w:style w:type="paragraph" w:styleId="ac">
    <w:name w:val="footer"/>
    <w:basedOn w:val="a"/>
    <w:link w:val="ad"/>
    <w:uiPriority w:val="99"/>
    <w:unhideWhenUsed/>
    <w:rsid w:val="006807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5B79F2-66AF-4EEE-900C-C48E0F06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12256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Евдокимова Ксения Сергеевна</cp:lastModifiedBy>
  <cp:revision>2</cp:revision>
  <cp:lastPrinted>2024-02-08T08:40:00Z</cp:lastPrinted>
  <dcterms:created xsi:type="dcterms:W3CDTF">2024-02-16T07:04:00Z</dcterms:created>
  <dcterms:modified xsi:type="dcterms:W3CDTF">2024-02-16T07:04:00Z</dcterms:modified>
</cp:coreProperties>
</file>